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B8BDF" w14:textId="77777777" w:rsidR="00D51766" w:rsidRPr="008A1845" w:rsidRDefault="00D51766">
      <w:pPr>
        <w:rPr>
          <w:rFonts w:ascii="TH SarabunPSK" w:hAnsi="TH SarabunPSK" w:cs="TH SarabunPSK"/>
          <w:b/>
          <w:bCs/>
          <w:sz w:val="36"/>
          <w:szCs w:val="36"/>
        </w:rPr>
      </w:pPr>
      <w:r w:rsidRPr="008A1845">
        <w:rPr>
          <w:rFonts w:ascii="TH SarabunPSK" w:hAnsi="TH SarabunPSK" w:cs="TH SarabunPSK"/>
          <w:b/>
          <w:bCs/>
          <w:sz w:val="36"/>
          <w:szCs w:val="36"/>
          <w:cs/>
        </w:rPr>
        <w:t>การขัดแย้งกันของหลักเกณฑ์</w:t>
      </w:r>
    </w:p>
    <w:p w14:paraId="79F19578" w14:textId="77777777" w:rsidR="00D51766" w:rsidRPr="008A1845" w:rsidRDefault="00D51766">
      <w:pPr>
        <w:rPr>
          <w:rFonts w:ascii="TH SarabunPSK" w:hAnsi="TH SarabunPSK" w:cs="TH SarabunPSK"/>
          <w:sz w:val="32"/>
          <w:szCs w:val="32"/>
        </w:rPr>
      </w:pPr>
    </w:p>
    <w:p w14:paraId="440003EC" w14:textId="159B2361" w:rsidR="00D51766" w:rsidRPr="008A1845" w:rsidRDefault="008A184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51766" w:rsidRPr="008A1845">
        <w:rPr>
          <w:rFonts w:ascii="TH SarabunPSK" w:hAnsi="TH SarabunPSK" w:cs="TH SarabunPSK"/>
          <w:sz w:val="32"/>
          <w:szCs w:val="32"/>
          <w:cs/>
        </w:rPr>
        <w:t>ลำดับชั้นหรือศักดิ์ของกฎหมาย</w:t>
      </w:r>
      <w:r>
        <w:rPr>
          <w:rFonts w:ascii="TH SarabunPSK" w:hAnsi="TH SarabunPSK" w:cs="TH SarabunPSK" w:hint="cs"/>
          <w:sz w:val="32"/>
          <w:szCs w:val="32"/>
          <w:cs/>
        </w:rPr>
        <w:t>ต่างกัน</w:t>
      </w:r>
    </w:p>
    <w:p w14:paraId="44135137" w14:textId="54BDEF88" w:rsidR="00D51766" w:rsidRPr="008A1845" w:rsidRDefault="00D51766" w:rsidP="00D51766">
      <w:pPr>
        <w:rPr>
          <w:rFonts w:ascii="TH SarabunPSK" w:hAnsi="TH SarabunPSK" w:cs="TH SarabunPSK"/>
          <w:sz w:val="32"/>
          <w:szCs w:val="32"/>
        </w:rPr>
      </w:pPr>
      <w:r w:rsidRPr="008A1845">
        <w:rPr>
          <w:rFonts w:ascii="TH SarabunPSK" w:hAnsi="TH SarabunPSK" w:cs="TH SarabunPSK"/>
          <w:sz w:val="32"/>
          <w:szCs w:val="32"/>
        </w:rPr>
        <w:t>“</w:t>
      </w:r>
      <w:r w:rsidRPr="008A1845">
        <w:rPr>
          <w:rFonts w:ascii="TH SarabunPSK" w:hAnsi="TH SarabunPSK" w:cs="TH SarabunPSK"/>
          <w:sz w:val="32"/>
          <w:szCs w:val="32"/>
          <w:cs/>
        </w:rPr>
        <w:t>กฎหมายที่มีลำดับศักดิ์ต่ำกว่าย่อมขัดกับกฎหมายที่ลำดับศักดิ์ที่สูงกว่าไม่ได้</w:t>
      </w:r>
      <w:r w:rsidRPr="008A1845">
        <w:rPr>
          <w:rFonts w:ascii="TH SarabunPSK" w:hAnsi="TH SarabunPSK" w:cs="TH SarabunPSK"/>
          <w:sz w:val="32"/>
          <w:szCs w:val="32"/>
        </w:rPr>
        <w:t>”</w:t>
      </w:r>
    </w:p>
    <w:p w14:paraId="341F9228" w14:textId="77777777" w:rsidR="00D51766" w:rsidRPr="008A1845" w:rsidRDefault="00D51766" w:rsidP="00D51766">
      <w:pPr>
        <w:rPr>
          <w:rFonts w:ascii="TH SarabunPSK" w:hAnsi="TH SarabunPSK" w:cs="TH SarabunPSK"/>
          <w:sz w:val="32"/>
          <w:szCs w:val="32"/>
        </w:rPr>
      </w:pPr>
    </w:p>
    <w:p w14:paraId="3A36E6F1" w14:textId="77777777" w:rsidR="00D51766" w:rsidRPr="008A1845" w:rsidRDefault="00D51766" w:rsidP="00D51766">
      <w:pPr>
        <w:rPr>
          <w:rFonts w:ascii="TH SarabunPSK" w:hAnsi="TH SarabunPSK" w:cs="TH SarabunPSK"/>
          <w:sz w:val="32"/>
          <w:szCs w:val="32"/>
        </w:rPr>
      </w:pPr>
    </w:p>
    <w:p w14:paraId="6746804B" w14:textId="7BA8F416" w:rsidR="00D51766" w:rsidRPr="008A1845" w:rsidRDefault="008A18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475968" w:rsidRPr="008A1845">
        <w:rPr>
          <w:rFonts w:ascii="TH SarabunPSK" w:hAnsi="TH SarabunPSK" w:cs="TH SarabunPSK"/>
          <w:sz w:val="32"/>
          <w:szCs w:val="32"/>
          <w:cs/>
        </w:rPr>
        <w:t>ปัญหากฎหมายลำดับศักดิ์เดียวกันขัดหรือแย้งกัน</w:t>
      </w:r>
    </w:p>
    <w:p w14:paraId="27ECA618" w14:textId="77777777" w:rsidR="00475968" w:rsidRPr="008A1845" w:rsidRDefault="00475968">
      <w:pPr>
        <w:rPr>
          <w:rFonts w:ascii="TH SarabunPSK" w:hAnsi="TH SarabunPSK" w:cs="TH SarabunPSK"/>
          <w:sz w:val="32"/>
          <w:szCs w:val="32"/>
        </w:rPr>
      </w:pPr>
    </w:p>
    <w:p w14:paraId="3CACAF7A" w14:textId="75E24829" w:rsidR="00475968" w:rsidRPr="00B85B64" w:rsidRDefault="00475968" w:rsidP="00B85B6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85B64">
        <w:rPr>
          <w:rFonts w:ascii="TH SarabunPSK" w:hAnsi="TH SarabunPSK" w:cs="TH SarabunPSK"/>
          <w:sz w:val="32"/>
          <w:szCs w:val="32"/>
          <w:cs/>
        </w:rPr>
        <w:t>หลักทั่วไปในการพิจารณา</w:t>
      </w:r>
    </w:p>
    <w:p w14:paraId="04F73C51" w14:textId="6658818F" w:rsidR="00475968" w:rsidRPr="00B85B64" w:rsidRDefault="00475968" w:rsidP="00B85B64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B85B64">
        <w:rPr>
          <w:rFonts w:ascii="TH SarabunPSK" w:hAnsi="TH SarabunPSK" w:cs="TH SarabunPSK"/>
          <w:sz w:val="32"/>
          <w:szCs w:val="32"/>
          <w:cs/>
        </w:rPr>
        <w:t>กฎหมายใหม่ - กฎหมายเก่า</w:t>
      </w:r>
    </w:p>
    <w:p w14:paraId="6C6F2CA7" w14:textId="6DE488B5" w:rsidR="00475968" w:rsidRPr="00B85B64" w:rsidRDefault="00475968" w:rsidP="00B85B64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B85B64">
        <w:rPr>
          <w:rFonts w:ascii="TH SarabunPSK" w:hAnsi="TH SarabunPSK" w:cs="TH SarabunPSK"/>
          <w:sz w:val="32"/>
          <w:szCs w:val="32"/>
          <w:cs/>
        </w:rPr>
        <w:t>กฎหมายเฉพาะ - กฎหมายทั่วไป</w:t>
      </w:r>
    </w:p>
    <w:p w14:paraId="4C59C4BB" w14:textId="77777777" w:rsidR="001570CA" w:rsidRPr="008A1845" w:rsidRDefault="001570CA">
      <w:pPr>
        <w:rPr>
          <w:rFonts w:ascii="TH SarabunPSK" w:hAnsi="TH SarabunPSK" w:cs="TH SarabunPSK"/>
          <w:sz w:val="32"/>
          <w:szCs w:val="32"/>
        </w:rPr>
      </w:pPr>
    </w:p>
    <w:p w14:paraId="2ADD1892" w14:textId="4B375B85" w:rsidR="001570CA" w:rsidRPr="00B85B64" w:rsidRDefault="001570CA" w:rsidP="00B85B6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85B64">
        <w:rPr>
          <w:rFonts w:ascii="TH SarabunPSK" w:hAnsi="TH SarabunPSK" w:cs="TH SarabunPSK"/>
          <w:sz w:val="32"/>
          <w:szCs w:val="32"/>
          <w:cs/>
        </w:rPr>
        <w:t>กรณีกฎหมายในระดับพระราชบัญญัติขัดหรือแย้งกัน</w:t>
      </w:r>
    </w:p>
    <w:p w14:paraId="329DD5CF" w14:textId="77777777" w:rsidR="001570CA" w:rsidRPr="008A1845" w:rsidRDefault="001570CA">
      <w:pPr>
        <w:rPr>
          <w:rFonts w:ascii="TH SarabunPSK" w:hAnsi="TH SarabunPSK" w:cs="TH SarabunPSK"/>
          <w:sz w:val="32"/>
          <w:szCs w:val="32"/>
        </w:rPr>
      </w:pPr>
    </w:p>
    <w:p w14:paraId="2A8B465E" w14:textId="77777777" w:rsidR="001570CA" w:rsidRPr="00B85B64" w:rsidRDefault="001570CA" w:rsidP="00B85B64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85B64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14:paraId="3C173B12" w14:textId="77777777" w:rsidR="001570CA" w:rsidRPr="00B85B64" w:rsidRDefault="001570CA" w:rsidP="00B85B64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85B64">
        <w:rPr>
          <w:rFonts w:ascii="TH SarabunPSK" w:hAnsi="TH SarabunPSK" w:cs="TH SarabunPSK"/>
          <w:sz w:val="32"/>
          <w:szCs w:val="32"/>
          <w:cs/>
        </w:rPr>
        <w:t xml:space="preserve">กำหนดให้การดูแลสาธารณะสถานเป็นอำนาจหน้าที่ของ อปท. </w:t>
      </w:r>
    </w:p>
    <w:p w14:paraId="624200D9" w14:textId="77777777" w:rsidR="001570CA" w:rsidRPr="00B85B64" w:rsidRDefault="001570CA" w:rsidP="00B85B64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85B64">
        <w:rPr>
          <w:rFonts w:ascii="TH SarabunPSK" w:hAnsi="TH SarabunPSK" w:cs="TH SarabunPSK"/>
          <w:sz w:val="32"/>
          <w:szCs w:val="32"/>
          <w:cs/>
        </w:rPr>
        <w:t>พระราชบัญญัติลักษณะปกครองท้องที่ พ.ศ. 2457</w:t>
      </w:r>
    </w:p>
    <w:p w14:paraId="61DA45ED" w14:textId="16ACBB0E" w:rsidR="00475968" w:rsidRPr="00B85B64" w:rsidRDefault="001570CA" w:rsidP="00B85B64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85B64">
        <w:rPr>
          <w:rFonts w:ascii="TH SarabunPSK" w:hAnsi="TH SarabunPSK" w:cs="TH SarabunPSK"/>
          <w:sz w:val="32"/>
          <w:szCs w:val="32"/>
          <w:cs/>
        </w:rPr>
        <w:t>กำหนดให้เป็นอำนาจหน้าที่ของนายอำเภอท้องที่</w:t>
      </w:r>
    </w:p>
    <w:p w14:paraId="6A23856E" w14:textId="77777777" w:rsidR="001570CA" w:rsidRPr="00B85B64" w:rsidRDefault="001570CA" w:rsidP="00B85B64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85B64">
        <w:rPr>
          <w:rFonts w:ascii="TH SarabunPSK" w:hAnsi="TH SarabunPSK" w:cs="TH SarabunPSK"/>
          <w:sz w:val="32"/>
          <w:szCs w:val="32"/>
          <w:cs/>
        </w:rPr>
        <w:t>ศาลปกครองได้วินิจฉัยว่า</w:t>
      </w:r>
    </w:p>
    <w:p w14:paraId="6FC2B3D6" w14:textId="77777777" w:rsidR="001570CA" w:rsidRPr="00B85B64" w:rsidRDefault="001570CA" w:rsidP="00B85B64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85B64">
        <w:rPr>
          <w:rFonts w:ascii="TH SarabunPSK" w:hAnsi="TH SarabunPSK" w:cs="TH SarabunPSK"/>
          <w:sz w:val="32"/>
          <w:szCs w:val="32"/>
          <w:cs/>
        </w:rPr>
        <w:t>อปท. มีอำนาจดูแลตามพระราชบัญญัติกำหนดแผนฯ ซึ่งมีลักษณะกว้างครอบคลุมบริการสาธารณะไปทุกประเภท จึงครอบคลุมการดูแลที่สาธารณะที่อยู่ในอำนาจของนายอำเภอท้องที่ด้วย</w:t>
      </w:r>
    </w:p>
    <w:p w14:paraId="7B90CB4B" w14:textId="1B7A01A5" w:rsidR="001570CA" w:rsidRPr="00B85B64" w:rsidRDefault="001570CA" w:rsidP="00B85B64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85B64">
        <w:rPr>
          <w:rFonts w:ascii="TH SarabunPSK" w:hAnsi="TH SarabunPSK" w:cs="TH SarabunPSK"/>
          <w:sz w:val="32"/>
          <w:szCs w:val="32"/>
          <w:cs/>
        </w:rPr>
        <w:t>เป็นการยืนยันว่า พระราชบัญญัติกำหนดแผนฯ เป็น "กฎหมายกลาง" ที่ร่างขึ้นเพื่อมีผลบังคับเหนือกฎหมายอื่น ๆ ที่เกี่ยวกับองค์กรปกครองส่วนท้องถิ่น</w:t>
      </w:r>
    </w:p>
    <w:p w14:paraId="6C2028E2" w14:textId="77777777" w:rsidR="001570CA" w:rsidRPr="008A1845" w:rsidRDefault="001570CA" w:rsidP="001570CA">
      <w:pPr>
        <w:rPr>
          <w:rFonts w:ascii="TH SarabunPSK" w:hAnsi="TH SarabunPSK" w:cs="TH SarabunPSK"/>
          <w:sz w:val="32"/>
          <w:szCs w:val="32"/>
        </w:rPr>
      </w:pPr>
    </w:p>
    <w:p w14:paraId="1C8879D5" w14:textId="378D60B6" w:rsidR="00DE1CC3" w:rsidRPr="00215D9D" w:rsidRDefault="00DE1CC3" w:rsidP="00215D9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15D9D">
        <w:rPr>
          <w:rFonts w:ascii="TH SarabunPSK" w:hAnsi="TH SarabunPSK" w:cs="TH SarabunPSK"/>
          <w:sz w:val="32"/>
          <w:szCs w:val="32"/>
          <w:cs/>
        </w:rPr>
        <w:t>กรณีกฎหมายลำดับรองขัดหรือแย้งกัน</w:t>
      </w:r>
    </w:p>
    <w:p w14:paraId="5D7E2A72" w14:textId="77777777" w:rsidR="00DE1CC3" w:rsidRPr="00215D9D" w:rsidRDefault="00DE1CC3" w:rsidP="00215D9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15D9D">
        <w:rPr>
          <w:rFonts w:ascii="TH SarabunPSK" w:hAnsi="TH SarabunPSK" w:cs="TH SarabunPSK"/>
          <w:sz w:val="32"/>
          <w:szCs w:val="32"/>
          <w:cs/>
        </w:rPr>
        <w:t>โดยปกติจะใช้หลักทั่วไปในการพิจารณา เว้นแต่กฎหมายได้เขียนวิธีการแก้ปัญหาเอาไว้</w:t>
      </w:r>
    </w:p>
    <w:p w14:paraId="4C2F4808" w14:textId="77777777" w:rsidR="00DE1CC3" w:rsidRPr="00215D9D" w:rsidRDefault="00DE1CC3" w:rsidP="00215D9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15D9D">
        <w:rPr>
          <w:rFonts w:ascii="TH SarabunPSK" w:hAnsi="TH SarabunPSK" w:cs="TH SarabunPSK"/>
          <w:sz w:val="32"/>
          <w:szCs w:val="32"/>
          <w:cs/>
        </w:rPr>
        <w:t>กรณีศึกษา</w:t>
      </w:r>
    </w:p>
    <w:p w14:paraId="4CEB34F8" w14:textId="77777777" w:rsidR="00DE1CC3" w:rsidRPr="00215D9D" w:rsidRDefault="00DE1CC3" w:rsidP="00215D9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15D9D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ตามพระราชบัญญัติควบคุมอาคาร พ.ศ. 2522 ได้กำหนดว่ากรณีที่มีการออกกฎกระทรวงเรื่องการควบคุมอาคารแล้ว </w:t>
      </w:r>
    </w:p>
    <w:p w14:paraId="765BF4AB" w14:textId="77777777" w:rsidR="00DE1CC3" w:rsidRPr="00215D9D" w:rsidRDefault="00DE1CC3" w:rsidP="00215D9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15D9D">
        <w:rPr>
          <w:rFonts w:ascii="TH SarabunPSK" w:hAnsi="TH SarabunPSK" w:cs="TH SarabunPSK"/>
          <w:sz w:val="32"/>
          <w:szCs w:val="32"/>
          <w:cs/>
        </w:rPr>
        <w:t>ให้ อปท. ออกข้อบัญญัติท้องถิ่นได้เฉพาะการกำหนดรายละเอียดของกฎกระทรวง</w:t>
      </w:r>
    </w:p>
    <w:p w14:paraId="45C3F624" w14:textId="40C63783" w:rsidR="00DE1CC3" w:rsidRPr="00215D9D" w:rsidRDefault="00DE1CC3" w:rsidP="00215D9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15D9D">
        <w:rPr>
          <w:rFonts w:ascii="TH SarabunPSK" w:hAnsi="TH SarabunPSK" w:cs="TH SarabunPSK"/>
          <w:sz w:val="32"/>
          <w:szCs w:val="32"/>
          <w:cs/>
        </w:rPr>
        <w:t>หากมีข้อบัญญัติใดที่ขัดหรือแย้งกับกฎกระทรวงก็ให้ใช้บังคับได้เท่าที่ไม่ขัดหรือแย้งกับกฎกระทรวง</w:t>
      </w:r>
    </w:p>
    <w:p w14:paraId="7FDCD68B" w14:textId="77777777" w:rsidR="00DE1CC3" w:rsidRDefault="00DE1CC3" w:rsidP="00DE1CC3">
      <w:pPr>
        <w:rPr>
          <w:rFonts w:ascii="TH SarabunPSK" w:hAnsi="TH SarabunPSK" w:cs="TH SarabunPSK" w:hint="cs"/>
          <w:sz w:val="32"/>
          <w:szCs w:val="32"/>
        </w:rPr>
      </w:pPr>
    </w:p>
    <w:p w14:paraId="5597E712" w14:textId="77777777" w:rsidR="0024333D" w:rsidRDefault="0024333D" w:rsidP="00DE1CC3">
      <w:pPr>
        <w:rPr>
          <w:rFonts w:ascii="TH SarabunPSK" w:hAnsi="TH SarabunPSK" w:cs="TH SarabunPSK" w:hint="cs"/>
          <w:sz w:val="32"/>
          <w:szCs w:val="32"/>
        </w:rPr>
      </w:pPr>
    </w:p>
    <w:p w14:paraId="3F888577" w14:textId="77777777" w:rsidR="0024333D" w:rsidRPr="008A1845" w:rsidRDefault="0024333D" w:rsidP="00DE1CC3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561F9F5D" w14:textId="570849B0" w:rsidR="00DE1CC3" w:rsidRPr="0024333D" w:rsidRDefault="00DE1CC3" w:rsidP="0024333D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24333D">
        <w:rPr>
          <w:rFonts w:ascii="TH SarabunPSK" w:hAnsi="TH SarabunPSK" w:cs="TH SarabunPSK"/>
          <w:sz w:val="32"/>
          <w:szCs w:val="32"/>
          <w:cs/>
        </w:rPr>
        <w:lastRenderedPageBreak/>
        <w:t>กรณีมติคณะรัฐมนตรีขัดหรือแย้งกับข้อบัญญัติท้องถิ่น</w:t>
      </w:r>
    </w:p>
    <w:p w14:paraId="3601818F" w14:textId="1F031DB8" w:rsidR="00DE1CC3" w:rsidRPr="008A1845" w:rsidRDefault="00DE1CC3" w:rsidP="0024333D">
      <w:pPr>
        <w:ind w:left="720"/>
        <w:rPr>
          <w:rFonts w:ascii="TH SarabunPSK" w:hAnsi="TH SarabunPSK" w:cs="TH SarabunPSK"/>
          <w:sz w:val="32"/>
          <w:szCs w:val="32"/>
        </w:rPr>
      </w:pPr>
      <w:r w:rsidRPr="008A1845">
        <w:rPr>
          <w:rFonts w:ascii="TH SarabunPSK" w:hAnsi="TH SarabunPSK" w:cs="TH SarabunPSK"/>
          <w:sz w:val="32"/>
          <w:szCs w:val="32"/>
          <w:cs/>
        </w:rPr>
        <w:t>สถานะของมติคณะรัฐมนตรี ไม่เป็นกฎหมายข้อบัญญัติท้องถิ่นเป็นกฎหมายลำดับรองดังนั้น ให้ถือเอาข้อบัญญัติท้องถิ่นเป็นสำคัญ</w:t>
      </w:r>
    </w:p>
    <w:p w14:paraId="73FFC3A5" w14:textId="77777777" w:rsidR="00DE1CC3" w:rsidRPr="008A1845" w:rsidRDefault="00DE1CC3" w:rsidP="00DE1CC3">
      <w:pPr>
        <w:rPr>
          <w:rFonts w:ascii="TH SarabunPSK" w:hAnsi="TH SarabunPSK" w:cs="TH SarabunPSK"/>
          <w:sz w:val="32"/>
          <w:szCs w:val="32"/>
        </w:rPr>
      </w:pPr>
    </w:p>
    <w:p w14:paraId="0F4C6BF1" w14:textId="77777777" w:rsidR="00DE1CC3" w:rsidRPr="008A1845" w:rsidRDefault="00DE1CC3" w:rsidP="00DE1CC3">
      <w:pPr>
        <w:rPr>
          <w:rFonts w:ascii="TH SarabunPSK" w:hAnsi="TH SarabunPSK" w:cs="TH SarabunPSK"/>
          <w:sz w:val="32"/>
          <w:szCs w:val="32"/>
        </w:rPr>
      </w:pPr>
    </w:p>
    <w:p w14:paraId="01D5BDBE" w14:textId="77777777" w:rsidR="00DE1CC3" w:rsidRPr="008A1845" w:rsidRDefault="00DE1CC3" w:rsidP="00DE1CC3">
      <w:pPr>
        <w:rPr>
          <w:rFonts w:ascii="TH SarabunPSK" w:hAnsi="TH SarabunPSK" w:cs="TH SarabunPSK"/>
          <w:sz w:val="32"/>
          <w:szCs w:val="32"/>
          <w:cs/>
        </w:rPr>
      </w:pPr>
    </w:p>
    <w:sectPr w:rsidR="00DE1CC3" w:rsidRPr="008A1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EB821" w14:textId="77777777" w:rsidR="00AA7912" w:rsidRDefault="00AA7912" w:rsidP="00D51766">
      <w:r>
        <w:separator/>
      </w:r>
    </w:p>
  </w:endnote>
  <w:endnote w:type="continuationSeparator" w:id="0">
    <w:p w14:paraId="3023F713" w14:textId="77777777" w:rsidR="00AA7912" w:rsidRDefault="00AA7912" w:rsidP="00D5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F9C26" w14:textId="77777777" w:rsidR="00AA7912" w:rsidRDefault="00AA7912" w:rsidP="00D51766">
      <w:r>
        <w:separator/>
      </w:r>
    </w:p>
  </w:footnote>
  <w:footnote w:type="continuationSeparator" w:id="0">
    <w:p w14:paraId="515E3084" w14:textId="77777777" w:rsidR="00AA7912" w:rsidRDefault="00AA7912" w:rsidP="00D5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4159"/>
    <w:multiLevelType w:val="hybridMultilevel"/>
    <w:tmpl w:val="50620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86E98"/>
    <w:multiLevelType w:val="hybridMultilevel"/>
    <w:tmpl w:val="3228A4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642134"/>
    <w:multiLevelType w:val="hybridMultilevel"/>
    <w:tmpl w:val="1AA8EA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224A6B"/>
    <w:multiLevelType w:val="hybridMultilevel"/>
    <w:tmpl w:val="6EA4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16584"/>
    <w:multiLevelType w:val="hybridMultilevel"/>
    <w:tmpl w:val="6F4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F45B9C"/>
    <w:multiLevelType w:val="hybridMultilevel"/>
    <w:tmpl w:val="6CE0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66"/>
    <w:rsid w:val="001570CA"/>
    <w:rsid w:val="00215D9D"/>
    <w:rsid w:val="0024333D"/>
    <w:rsid w:val="0041002C"/>
    <w:rsid w:val="00475968"/>
    <w:rsid w:val="008A1845"/>
    <w:rsid w:val="00AA7912"/>
    <w:rsid w:val="00B85B64"/>
    <w:rsid w:val="00D51766"/>
    <w:rsid w:val="00DE1CC3"/>
    <w:rsid w:val="00F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86F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766"/>
  </w:style>
  <w:style w:type="paragraph" w:styleId="Footer">
    <w:name w:val="footer"/>
    <w:basedOn w:val="Normal"/>
    <w:link w:val="FooterChar"/>
    <w:uiPriority w:val="99"/>
    <w:unhideWhenUsed/>
    <w:rsid w:val="00D51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766"/>
  </w:style>
  <w:style w:type="paragraph" w:styleId="ListParagraph">
    <w:name w:val="List Paragraph"/>
    <w:basedOn w:val="Normal"/>
    <w:uiPriority w:val="34"/>
    <w:qFormat/>
    <w:rsid w:val="008A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1207</Characters>
  <Application>Microsoft Macintosh Word</Application>
  <DocSecurity>0</DocSecurity>
  <Lines>10</Lines>
  <Paragraphs>2</Paragraphs>
  <ScaleCrop>false</ScaleCrop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Kritz Wongvisadethorn</dc:creator>
  <cp:keywords/>
  <dc:description/>
  <cp:lastModifiedBy>Kritz Wongvisadethorn</cp:lastModifiedBy>
  <cp:revision>6</cp:revision>
  <dcterms:created xsi:type="dcterms:W3CDTF">2015-10-26T04:10:00Z</dcterms:created>
  <dcterms:modified xsi:type="dcterms:W3CDTF">2015-10-26T07:03:00Z</dcterms:modified>
</cp:coreProperties>
</file>